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3D9D" w14:textId="3771E2EA" w:rsidR="00F84A00" w:rsidRPr="004A311D" w:rsidRDefault="00F84A00">
      <w:pPr>
        <w:rPr>
          <w:b/>
          <w:bCs/>
          <w:color w:val="000000" w:themeColor="text1"/>
        </w:rPr>
      </w:pPr>
      <w:r w:rsidRPr="004A311D">
        <w:rPr>
          <w:b/>
          <w:bCs/>
          <w:color w:val="000000" w:themeColor="text1"/>
        </w:rPr>
        <w:t>Nurse Innovator/Entrepreneur and Quality Improvement</w:t>
      </w:r>
    </w:p>
    <w:p w14:paraId="50A1A102" w14:textId="77777777" w:rsidR="00F84A00" w:rsidRPr="00F84A00" w:rsidRDefault="00F84A00">
      <w:pPr>
        <w:rPr>
          <w:color w:val="000000" w:themeColor="text1"/>
        </w:rPr>
      </w:pPr>
    </w:p>
    <w:p w14:paraId="5C1E3E7C" w14:textId="227A588F" w:rsidR="00F84A00" w:rsidRPr="00F84A00" w:rsidRDefault="00F84A0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4A00">
        <w:rPr>
          <w:color w:val="000000" w:themeColor="text1"/>
        </w:rPr>
        <w:t xml:space="preserve">This category recognizes a nurse involved with Quality Improvement or is a nurse innovator/entrepreneur. 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76DB74D6" w:rsidR="00AB5649" w:rsidRPr="007301B1" w:rsidRDefault="00FC52C6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Nurse Innovator</w:t>
            </w:r>
            <w:r w:rsidR="00D978D7">
              <w:rPr>
                <w:rFonts w:asciiTheme="minorHAnsi" w:hAnsiTheme="minorHAnsi" w:cstheme="minorHAnsi"/>
                <w:b/>
                <w:color w:val="000000" w:themeColor="text1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Nurse Entrepreneur</w:t>
            </w:r>
            <w:r w:rsidR="00D978D7">
              <w:rPr>
                <w:rFonts w:asciiTheme="minorHAnsi" w:hAnsiTheme="minorHAnsi" w:cstheme="minorHAnsi"/>
                <w:b/>
                <w:color w:val="000000" w:themeColor="text1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Quality Improvement Nurse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5BD0BF48" w:rsidR="00AB5649" w:rsidRPr="00D978D7" w:rsidRDefault="009D5A5D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Acknowledged as a champion in innovation/</w:t>
            </w:r>
            <w:r w:rsidR="00D978D7" w:rsidRPr="00D978D7">
              <w:rPr>
                <w:rFonts w:asciiTheme="minorHAnsi" w:hAnsiTheme="minorHAnsi" w:cstheme="minorHAnsi"/>
                <w:iCs/>
                <w:color w:val="000000" w:themeColor="text1"/>
              </w:rPr>
              <w:t>entrepreneurial/</w:t>
            </w: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quality improvement</w:t>
            </w:r>
            <w:r w:rsidR="00D978D7"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nursing. </w:t>
            </w:r>
          </w:p>
          <w:p w14:paraId="7A29BBCE" w14:textId="06AA2E6A" w:rsidR="00AB5649" w:rsidRPr="00D978D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Provides a positive influence through motivating or leading others in organization at all levels.</w:t>
            </w:r>
          </w:p>
          <w:p w14:paraId="024B406A" w14:textId="12A7095D" w:rsidR="00AB5649" w:rsidRPr="00D978D7" w:rsidRDefault="00FC52C6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Uses evidence-based practice to implement changes that improve patient care/patient outcomes. </w:t>
            </w:r>
          </w:p>
          <w:p w14:paraId="2E08E697" w14:textId="77777777" w:rsidR="00AB5649" w:rsidRPr="00D978D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 making</w:t>
            </w:r>
            <w:r w:rsidR="00FC52C6"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for innovation/quality improvement activities.</w:t>
            </w:r>
          </w:p>
          <w:p w14:paraId="09D52CD4" w14:textId="407AAE38" w:rsidR="00D978D7" w:rsidRPr="00AB5649" w:rsidRDefault="00D978D7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Foster an environment that </w:t>
            </w:r>
            <w:proofErr w:type="gramStart"/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lead</w:t>
            </w:r>
            <w:proofErr w:type="gramEnd"/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to innovation/entrepreneurial/quality improvement.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92C657C" w14:textId="53C55A58" w:rsidR="00AB5649" w:rsidRPr="00D978D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research and or scholarly activities for improving patient care and evidence-based nursing practice. </w:t>
            </w:r>
          </w:p>
          <w:p w14:paraId="23E3550B" w14:textId="742C9CCD" w:rsidR="00AB5649" w:rsidRPr="00D978D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support for co-workers as members of the healthcare team. </w:t>
            </w:r>
          </w:p>
          <w:p w14:paraId="50079F18" w14:textId="2CE3F752" w:rsidR="009D5A5D" w:rsidRPr="00D978D7" w:rsidRDefault="009D5A5D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Uses creative solutions to address patient care</w:t>
            </w:r>
            <w:r w:rsidR="000A7A3A"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concerns or nursing practice. </w:t>
            </w:r>
          </w:p>
          <w:p w14:paraId="29673EFF" w14:textId="77777777" w:rsidR="00AB5649" w:rsidRPr="00D978D7" w:rsidRDefault="00DA6726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Acts as an agent of change in driving processes and policy and leveraging technology that impact both care delivery and those who deliver care. </w:t>
            </w:r>
          </w:p>
          <w:p w14:paraId="1BD56696" w14:textId="1F08F940" w:rsidR="000A7A3A" w:rsidRPr="00AB5649" w:rsidRDefault="0078177B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Proactive approach to improving practice.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78177B" w:rsidRDefault="00AB5649" w:rsidP="0078177B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58FFCD1D" w14:textId="4E4BF33B" w:rsidR="00AB5649" w:rsidRPr="0078177B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Effectively communicates within interdisciplinary team.</w:t>
            </w:r>
          </w:p>
          <w:p w14:paraId="0493E17F" w14:textId="723D5C13" w:rsidR="00AB5649" w:rsidRPr="0078177B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AB0DD9" w:rsidRPr="0078177B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78859785" w14:textId="3702457B" w:rsidR="00AB5649" w:rsidRPr="0078177B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Demonstrates Emotional Intelligence</w:t>
            </w:r>
            <w:r w:rsidR="00AB0DD9" w:rsidRPr="0078177B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6FA8164C" w14:textId="5B451953" w:rsidR="000A7A3A" w:rsidRPr="0078177B" w:rsidRDefault="000A7A3A" w:rsidP="000A7A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Exhibits persistence, </w:t>
            </w:r>
            <w:r w:rsidR="0078177B" w:rsidRPr="0078177B">
              <w:rPr>
                <w:rFonts w:asciiTheme="minorHAnsi" w:hAnsiTheme="minorHAnsi" w:cstheme="minorHAnsi"/>
                <w:iCs/>
                <w:color w:val="000000" w:themeColor="text1"/>
              </w:rPr>
              <w:t>creativity,</w:t>
            </w: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flexibility. </w:t>
            </w:r>
          </w:p>
          <w:p w14:paraId="2E8A2971" w14:textId="04E8BD05" w:rsidR="00AB5649" w:rsidRPr="00AB5649" w:rsidRDefault="00AB5649" w:rsidP="000A7A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Provides patient-centered education.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00803E99" w14:textId="77777777" w:rsidR="00A97019" w:rsidRDefault="00AB5649" w:rsidP="00A9701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Adheres to </w:t>
            </w:r>
            <w:r w:rsidR="0078177B">
              <w:rPr>
                <w:rFonts w:asciiTheme="minorHAnsi" w:hAnsiTheme="minorHAnsi" w:cstheme="minorHAnsi"/>
                <w:color w:val="000000" w:themeColor="text1"/>
              </w:rPr>
              <w:t xml:space="preserve">industry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standards of </w:t>
            </w:r>
            <w:r w:rsidR="0078177B">
              <w:rPr>
                <w:rFonts w:asciiTheme="minorHAnsi" w:hAnsiTheme="minorHAnsi" w:cstheme="minorHAnsi"/>
                <w:color w:val="000000" w:themeColor="text1"/>
              </w:rPr>
              <w:t xml:space="preserve">ethical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practice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2B280D95" w14:textId="6CA833AB" w:rsidR="00AB5649" w:rsidRPr="00A97019" w:rsidRDefault="00A97019" w:rsidP="00A9701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97019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AB5649" w:rsidRPr="00A97019">
              <w:rPr>
                <w:rFonts w:asciiTheme="minorHAnsi" w:hAnsiTheme="minorHAnsi" w:cstheme="minorHAnsi"/>
                <w:color w:val="000000" w:themeColor="text1"/>
              </w:rPr>
              <w:t>ntegrat</w:t>
            </w:r>
            <w:r>
              <w:rPr>
                <w:rFonts w:asciiTheme="minorHAnsi" w:hAnsiTheme="minorHAnsi" w:cstheme="minorHAnsi"/>
                <w:color w:val="000000" w:themeColor="text1"/>
              </w:rPr>
              <w:t>es ethical standards into</w:t>
            </w:r>
            <w:r w:rsidR="00AB5649" w:rsidRPr="00A9701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research/nursing</w:t>
            </w:r>
            <w:r w:rsidR="00AB5649" w:rsidRPr="00A97019">
              <w:rPr>
                <w:rFonts w:asciiTheme="minorHAnsi" w:hAnsiTheme="minorHAnsi" w:cstheme="minorHAnsi"/>
                <w:color w:val="000000" w:themeColor="text1"/>
              </w:rPr>
              <w:t xml:space="preserve"> practice.</w:t>
            </w:r>
          </w:p>
          <w:p w14:paraId="57F6A58F" w14:textId="62EE1405" w:rsidR="0078177B" w:rsidRPr="0078177B" w:rsidRDefault="00A97019" w:rsidP="007817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Respects confidentiality, and all rights of colleagues and clients/end users. </w:t>
            </w:r>
          </w:p>
          <w:p w14:paraId="0F7A13CA" w14:textId="61DE14AD" w:rsid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: d</w:t>
            </w:r>
            <w:r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, e</w:t>
            </w:r>
            <w:r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, i</w:t>
            </w:r>
            <w:r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be</w:t>
            </w:r>
            <w:r>
              <w:rPr>
                <w:rFonts w:asciiTheme="minorHAnsi" w:hAnsiTheme="minorHAnsi" w:cstheme="minorHAnsi"/>
                <w:color w:val="000000" w:themeColor="text1"/>
              </w:rPr>
              <w:t>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care of patients.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448E125" w14:textId="0484D53B" w:rsidR="000A7A3A" w:rsidRPr="009A271E" w:rsidRDefault="000A7A3A" w:rsidP="009A271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A7A3A">
              <w:rPr>
                <w:rFonts w:asciiTheme="minorHAnsi" w:hAnsiTheme="minorHAnsi" w:cstheme="minorHAnsi"/>
                <w:color w:val="000000" w:themeColor="text1"/>
              </w:rPr>
              <w:t xml:space="preserve">Shows empathy for end users of the innovation/quality </w:t>
            </w:r>
            <w:r w:rsidR="009A271E" w:rsidRPr="000A7A3A">
              <w:rPr>
                <w:rFonts w:asciiTheme="minorHAnsi" w:hAnsiTheme="minorHAnsi" w:cstheme="minorHAnsi"/>
                <w:color w:val="000000" w:themeColor="text1"/>
              </w:rPr>
              <w:t>improvement.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9A271E" w:rsidRDefault="00AB5649" w:rsidP="00EE38B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3322DD4C" w14:textId="6D304DD5" w:rsidR="00AB5649" w:rsidRPr="009A271E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Membership in a professional organization</w:t>
            </w:r>
            <w:r w:rsidR="00AB0DD9" w:rsidRPr="009A271E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201056D" w14:textId="78357339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Pursuing or maintaining </w:t>
            </w:r>
            <w:r w:rsidR="009A271E">
              <w:rPr>
                <w:rFonts w:asciiTheme="minorHAnsi" w:hAnsiTheme="minorHAnsi" w:cstheme="minorHAnsi"/>
                <w:iCs/>
                <w:color w:val="000000" w:themeColor="text1"/>
              </w:rPr>
              <w:t>c</w:t>
            </w: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ertification</w:t>
            </w:r>
            <w:r w:rsid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in related field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  <w:p w14:paraId="461CAEA9" w14:textId="6B7DE96D" w:rsidR="00AB5649" w:rsidRPr="009A271E" w:rsidRDefault="00AB5649" w:rsidP="000A7A3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Participating in and/or presenting professional development activities.</w:t>
            </w:r>
          </w:p>
          <w:p w14:paraId="10557A57" w14:textId="7B5BCD3F" w:rsidR="00AB5649" w:rsidRPr="009A271E" w:rsidRDefault="000A7A3A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Actively seeks to further education through coursework or conference. </w:t>
            </w:r>
          </w:p>
          <w:p w14:paraId="2AFA59AB" w14:textId="3423A7A2" w:rsidR="00AB5649" w:rsidRPr="007301B1" w:rsidRDefault="00DA6726" w:rsidP="00DA672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Establishes a stimulating and engaging learning environment to guide, </w:t>
            </w:r>
            <w:proofErr w:type="gramStart"/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mentor</w:t>
            </w:r>
            <w:proofErr w:type="gramEnd"/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 coach others to be innovators/champions of quality improvement/entrepreneurs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77EEAD3E" w:rsidR="00EE38BF" w:rsidRPr="007301B1" w:rsidRDefault="00DA6726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Nurse Innovator/Quality Improvement Nurse; Nurse Entrepreneur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325B" w14:textId="77777777" w:rsidR="00277E4A" w:rsidRDefault="00277E4A" w:rsidP="00312BE5">
      <w:r>
        <w:separator/>
      </w:r>
    </w:p>
  </w:endnote>
  <w:endnote w:type="continuationSeparator" w:id="0">
    <w:p w14:paraId="0373DB84" w14:textId="77777777" w:rsidR="00277E4A" w:rsidRDefault="00277E4A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0244" w14:textId="77777777" w:rsidR="00277E4A" w:rsidRDefault="00277E4A" w:rsidP="00312BE5">
      <w:r>
        <w:separator/>
      </w:r>
    </w:p>
  </w:footnote>
  <w:footnote w:type="continuationSeparator" w:id="0">
    <w:p w14:paraId="40997DDD" w14:textId="77777777" w:rsidR="00277E4A" w:rsidRDefault="00277E4A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448B0"/>
    <w:rsid w:val="00047F6C"/>
    <w:rsid w:val="00076739"/>
    <w:rsid w:val="00095C50"/>
    <w:rsid w:val="000A17A4"/>
    <w:rsid w:val="000A7A3A"/>
    <w:rsid w:val="000D0818"/>
    <w:rsid w:val="000E479C"/>
    <w:rsid w:val="000F4DDA"/>
    <w:rsid w:val="000F7774"/>
    <w:rsid w:val="000F799F"/>
    <w:rsid w:val="00144CF7"/>
    <w:rsid w:val="00227500"/>
    <w:rsid w:val="00262DB3"/>
    <w:rsid w:val="00274303"/>
    <w:rsid w:val="00277E4A"/>
    <w:rsid w:val="002A1C78"/>
    <w:rsid w:val="00312BE5"/>
    <w:rsid w:val="00367D4B"/>
    <w:rsid w:val="00382750"/>
    <w:rsid w:val="003B684C"/>
    <w:rsid w:val="003B6DD1"/>
    <w:rsid w:val="003B6E8B"/>
    <w:rsid w:val="00435E76"/>
    <w:rsid w:val="004A311D"/>
    <w:rsid w:val="004A49BA"/>
    <w:rsid w:val="004A6A97"/>
    <w:rsid w:val="004B01CA"/>
    <w:rsid w:val="00511E5C"/>
    <w:rsid w:val="00552248"/>
    <w:rsid w:val="005572C9"/>
    <w:rsid w:val="005D3A6D"/>
    <w:rsid w:val="005F0834"/>
    <w:rsid w:val="00604D90"/>
    <w:rsid w:val="00612233"/>
    <w:rsid w:val="00624FB6"/>
    <w:rsid w:val="00637511"/>
    <w:rsid w:val="006716DE"/>
    <w:rsid w:val="00671DAC"/>
    <w:rsid w:val="006C2C15"/>
    <w:rsid w:val="00721ADF"/>
    <w:rsid w:val="007301B1"/>
    <w:rsid w:val="00744EB7"/>
    <w:rsid w:val="0075054F"/>
    <w:rsid w:val="0078177B"/>
    <w:rsid w:val="007B6B2A"/>
    <w:rsid w:val="007D7393"/>
    <w:rsid w:val="007F65EB"/>
    <w:rsid w:val="008060AD"/>
    <w:rsid w:val="008136B9"/>
    <w:rsid w:val="00835337"/>
    <w:rsid w:val="00883F24"/>
    <w:rsid w:val="008C01DF"/>
    <w:rsid w:val="00972AF8"/>
    <w:rsid w:val="009916AB"/>
    <w:rsid w:val="009937A6"/>
    <w:rsid w:val="009A271E"/>
    <w:rsid w:val="009C6125"/>
    <w:rsid w:val="009D5A5D"/>
    <w:rsid w:val="00A3507D"/>
    <w:rsid w:val="00A765CE"/>
    <w:rsid w:val="00A90B36"/>
    <w:rsid w:val="00A92FCB"/>
    <w:rsid w:val="00A97019"/>
    <w:rsid w:val="00AA3C61"/>
    <w:rsid w:val="00AB0DD9"/>
    <w:rsid w:val="00AB5649"/>
    <w:rsid w:val="00AE2918"/>
    <w:rsid w:val="00B4143D"/>
    <w:rsid w:val="00B430DF"/>
    <w:rsid w:val="00C909B6"/>
    <w:rsid w:val="00C94F59"/>
    <w:rsid w:val="00CA75D9"/>
    <w:rsid w:val="00CB72C4"/>
    <w:rsid w:val="00D239CE"/>
    <w:rsid w:val="00D55257"/>
    <w:rsid w:val="00D82377"/>
    <w:rsid w:val="00D9769E"/>
    <w:rsid w:val="00D978D7"/>
    <w:rsid w:val="00DA1869"/>
    <w:rsid w:val="00DA6726"/>
    <w:rsid w:val="00E50DAD"/>
    <w:rsid w:val="00E76CB9"/>
    <w:rsid w:val="00E807C6"/>
    <w:rsid w:val="00EA3A9F"/>
    <w:rsid w:val="00EC382B"/>
    <w:rsid w:val="00ED6F6C"/>
    <w:rsid w:val="00ED7167"/>
    <w:rsid w:val="00EE38BF"/>
    <w:rsid w:val="00F70151"/>
    <w:rsid w:val="00F841A4"/>
    <w:rsid w:val="00F84A00"/>
    <w:rsid w:val="00F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Bonnie Crumley Aybar</cp:lastModifiedBy>
  <cp:revision>6</cp:revision>
  <dcterms:created xsi:type="dcterms:W3CDTF">2023-11-29T20:20:00Z</dcterms:created>
  <dcterms:modified xsi:type="dcterms:W3CDTF">2023-12-04T01:38:00Z</dcterms:modified>
</cp:coreProperties>
</file>